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04" w:rsidRPr="00C0173B" w:rsidRDefault="004F1D04" w:rsidP="004F1D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73B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r w:rsidRPr="00C0173B">
        <w:rPr>
          <w:rFonts w:ascii="Times New Roman" w:hAnsi="Times New Roman" w:cs="Times New Roman"/>
          <w:sz w:val="24"/>
          <w:szCs w:val="24"/>
        </w:rPr>
        <w:br/>
        <w:t>Муниципальное бюджетное общеобразовательное учреждение</w:t>
      </w:r>
      <w:r w:rsidRPr="00C0173B">
        <w:rPr>
          <w:rFonts w:ascii="Times New Roman" w:hAnsi="Times New Roman" w:cs="Times New Roman"/>
          <w:sz w:val="24"/>
          <w:szCs w:val="24"/>
        </w:rPr>
        <w:br/>
        <w:t>«Средняя общеобразовательная школа N 10»</w:t>
      </w:r>
    </w:p>
    <w:p w:rsidR="004F1D04" w:rsidRDefault="004F1D04" w:rsidP="004F1D0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79" w:type="dxa"/>
        <w:tblLook w:val="04A0" w:firstRow="1" w:lastRow="0" w:firstColumn="1" w:lastColumn="0" w:noHBand="0" w:noVBand="1"/>
      </w:tblPr>
      <w:tblGrid>
        <w:gridCol w:w="3140"/>
        <w:gridCol w:w="3129"/>
        <w:gridCol w:w="3123"/>
      </w:tblGrid>
      <w:tr w:rsidR="004F1D04" w:rsidRPr="00C0173B" w:rsidTr="00894B31">
        <w:tc>
          <w:tcPr>
            <w:tcW w:w="3190" w:type="dxa"/>
          </w:tcPr>
          <w:p w:rsidR="004F1D04" w:rsidRPr="00C0173B" w:rsidRDefault="004F1D04" w:rsidP="0089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Рассмотрено: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 xml:space="preserve">ШМО </w:t>
            </w:r>
            <w:proofErr w:type="spellStart"/>
            <w:proofErr w:type="gramStart"/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>историко</w:t>
            </w:r>
            <w:proofErr w:type="spellEnd"/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 xml:space="preserve"> - филол</w:t>
            </w:r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>о</w:t>
            </w:r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>гического</w:t>
            </w:r>
            <w:proofErr w:type="gramEnd"/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 xml:space="preserve"> цикла</w:t>
            </w:r>
            <w:r w:rsidRPr="00C017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Протокол  №1 от 26.08.24г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4F1D04" w:rsidRPr="00C0173B" w:rsidRDefault="004F1D04" w:rsidP="0089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Согласовано: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Методический совет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Протокол № 1 от 28.08.24г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4F1D04" w:rsidRPr="00C0173B" w:rsidRDefault="004F1D04" w:rsidP="00894B31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Утверждено: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Зам. директора по УВР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Кутузова М.А.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29.08.24г</w:t>
            </w:r>
          </w:p>
          <w:p w:rsidR="004F1D04" w:rsidRPr="00C0173B" w:rsidRDefault="004F1D04" w:rsidP="0089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</w:tr>
    </w:tbl>
    <w:p w:rsidR="004F1D04" w:rsidRDefault="004F1D04" w:rsidP="004F1D0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D04" w:rsidRPr="005B6603" w:rsidRDefault="004F1D04" w:rsidP="004F1D0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D04" w:rsidRDefault="004F1D04" w:rsidP="004F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F1D04" w:rsidRDefault="004F1D04" w:rsidP="004F1D04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1D04" w:rsidRDefault="004F1D04" w:rsidP="004F1D04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1D04" w:rsidRDefault="004F1D04" w:rsidP="004F1D04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1D04" w:rsidRDefault="004F1D04" w:rsidP="004F1D04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1D04" w:rsidRDefault="004F1D04" w:rsidP="004F1D04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1D04" w:rsidRDefault="004F1D04" w:rsidP="004F1D04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1D04" w:rsidRPr="00C0173B" w:rsidRDefault="004F1D04" w:rsidP="004F1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3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F1D04" w:rsidRPr="00C0173B" w:rsidRDefault="004F1D04" w:rsidP="004F1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3B">
        <w:rPr>
          <w:rFonts w:ascii="Times New Roman" w:hAnsi="Times New Roman" w:cs="Times New Roman"/>
          <w:b/>
          <w:sz w:val="28"/>
          <w:szCs w:val="28"/>
        </w:rPr>
        <w:t>Курса  внеурочной деятельности</w:t>
      </w:r>
    </w:p>
    <w:p w:rsidR="004F1D04" w:rsidRPr="00C0173B" w:rsidRDefault="004F1D04" w:rsidP="004F1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3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исследовательской деятельности</w:t>
      </w:r>
      <w:r w:rsidRPr="00C0173B">
        <w:rPr>
          <w:rFonts w:ascii="Times New Roman" w:hAnsi="Times New Roman" w:cs="Times New Roman"/>
          <w:b/>
          <w:sz w:val="28"/>
          <w:szCs w:val="28"/>
        </w:rPr>
        <w:t>»</w:t>
      </w:r>
    </w:p>
    <w:p w:rsidR="004F1D04" w:rsidRPr="00C0173B" w:rsidRDefault="004F1D04" w:rsidP="004F1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3B">
        <w:rPr>
          <w:rFonts w:ascii="Times New Roman" w:hAnsi="Times New Roman" w:cs="Times New Roman"/>
          <w:sz w:val="28"/>
          <w:szCs w:val="28"/>
        </w:rPr>
        <w:t>Направление  «Социальное»</w:t>
      </w:r>
    </w:p>
    <w:p w:rsidR="004F1D04" w:rsidRPr="00C0173B" w:rsidRDefault="004F1D04" w:rsidP="004F1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3B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4F1D04" w:rsidRPr="00C0173B" w:rsidRDefault="004F1D04" w:rsidP="004F1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3B">
        <w:rPr>
          <w:rFonts w:ascii="Times New Roman" w:hAnsi="Times New Roman" w:cs="Times New Roman"/>
          <w:sz w:val="28"/>
          <w:szCs w:val="28"/>
        </w:rPr>
        <w:t>10 класс</w:t>
      </w:r>
    </w:p>
    <w:p w:rsidR="008044C8" w:rsidRDefault="008044C8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4C8" w:rsidRPr="00062F44" w:rsidRDefault="008044C8" w:rsidP="00804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8044C8" w:rsidRPr="00062F44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044C8" w:rsidRPr="00062F44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Pr="00062F44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Pr="00062F44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Pr="00062F44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Pr="00062F44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Pr="00062F44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Pr="00062F44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Pr="00062F44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Default="008044C8" w:rsidP="008044C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44C8" w:rsidRPr="00491837" w:rsidRDefault="008044C8" w:rsidP="008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837">
        <w:rPr>
          <w:rFonts w:ascii="Times New Roman" w:hAnsi="Times New Roman" w:cs="Times New Roman"/>
          <w:sz w:val="28"/>
          <w:szCs w:val="28"/>
        </w:rPr>
        <w:t>г. Зима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курсу «Основы проектной деятельности» составлена для обуча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5-9 классов с учетом специфики образовательной организации и контингента об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 курса «Основы проектной деятельности» заключается в том, что она представл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ет сочетание форм и методов обучения, которые соответствуют требованиям, предъявля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мым к современному образовательному процессу обучающихся в рамках нового образ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вательного стандарта, а погружение учащихся в мир проектирования позволит пробудить у них интерес к решению учебных и социальных проблем.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 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курса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формирование ключевых компетентностей обучающихся (проек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задачи: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Образовательные: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-познакомить с алгоритмом работы над проектом, структурой проекта, видами проектов и проектных продуктов;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 о видах ситуаций, о способах формулировки проблемы, проблемных вопросов;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определять цель, ставить задачи, составлять и реализовывать план проекта; 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 и уметь пользоваться различными источниками информации, ресурсами;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-представлять проект в виде презентации, оформлять письменную часть проекта;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 критерии оценивания проекта, оценивать свои и чужие результаты;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-составлять отчет о ходе реализации проекта, делать выводы;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-иметь представление о рисках, их возникновении и преодолении;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 проводить рефлексию своей деятельности.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Развивающие</w:t>
      </w:r>
      <w:r w:rsidRPr="00C60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универсальные учебные действия;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-расширять кругозор;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-обогащать словарный запас, развивать речь и дикцию школьников;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творческие способности;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умение анализировать, вычленять существенное, связно, грамотно и доказ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мышление, способности наблюдать и делать выводы;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-на представленном материале формировать у учащихся практические умения по ведению проектов разных типов.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Воспитательные</w:t>
      </w:r>
      <w:r w:rsidRPr="00C60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повышению личной уверенности у каждого участника проектного обуч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его самореализации и рефлексии;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у учащихся сознание значимости коллективной работы для получения резул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тата, роли сотрудничества, совместной деятельности в процессе выполнения творческих заданий;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-вдохновлять детей на развитие коммуникабельности;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-дать возможность учащимся проявить себя.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данного курса отводится 174 часов, в том числе в 5-ом, 6-ом, 7-ом, 8-ом кла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сах отводится не менее 35 часов в год, в 9-ом классе 34 часа в год, из расчета 1 час в нед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лю в каждом классе. Программа осваивается в течение учебного года – 35 учебных недель в 5-7, 36 учебных недель в 8 классах и 34 учебных недели в 9 классе. Курс «Основы пр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ектной деятельности» состоит из отдельных модулей. Модули в классах могут повторят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внеурочной деятельности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«Основы проектной деятельности»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к результатам освоения основной образовательной пр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общего образования Федерального государственного образовательного стандарта обучение основ проектной деятельности направлено на достижение учащимися личнос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ных,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отражаются в индивидуальных качественных свойствах уч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которые они должны приобрести в процессе освоения учебного предмета: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-формирование ответственного отношения к учению, готовности и 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к саморазвитию и самообразованию на основе мотивации к обучению и познанию;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целостного мировоззрения, учитывающего культурное, языковое, духо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ное многообразие современного мира;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морального сознания и компетентности в решении моральных проблем на осн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характеризуют уровень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самостоятельно планировать пути достижения целей, в том числе альтернати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ные, осознанно выбирать наиболее эффективные способы решения учебных и познав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задач;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 изменяющейся ситуацией;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оценивать правильность выполнения учебной задачи, собственные возможности ее решения;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-владение основами самоконтроля, самооценки, принятия решений и осуществления ос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знанного выбора в учебной и познавательной деятельности;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организовывать учебное сотрудничество и совместную деятельность с учителем и сверстниками;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формулировать, аргументировать и отстаивать свое мнение.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 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«Основы проектной деятельности»</w:t>
      </w: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2428"/>
        <w:gridCol w:w="2010"/>
        <w:gridCol w:w="4568"/>
      </w:tblGrid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форм орг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низации и видов деятельности</w:t>
            </w:r>
          </w:p>
        </w:tc>
      </w:tr>
      <w:tr w:rsidR="00C600D8" w:rsidRPr="00C600D8" w:rsidTr="00C600D8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«От пробл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к цели»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распознавать ситуацию по ее 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желаемую сит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ацию. Уметь обозначать проблему, фо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bookmarkStart w:id="0" w:name="_GoBack"/>
            <w:bookmarkEnd w:id="0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мулировать цель на основании проблемы, формировать план деятельности.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«Работа с к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талогами»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представление о структуре к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талогов, об оформлении карточки в кат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логе и о способах получения информации из карточки. 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самостоятельной 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ботать с каталогами в библиотеке.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с 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Уметь польз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 каталогами; устранять ошибки, допущенные при поиске информации.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«Этапы раб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 рамках исслед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вательской деятел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представление о наблюдении и эксперименте как способах сбора пе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вичной информации, их отличиях и ра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новидностях; опыт описания наблюда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каче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едметов и явлений, изм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простейших параметров объекта, обработки  обсуждения результатов; ан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лизировать опыт планирования наблюд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экспериментов на основе поста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ленных задач; опыт выбора способа сбора эмпирических данных в соответствии с целью проекта.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«Практич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блок»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Обозначить проблему, сформулировать цель на основании проблемы, сформир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план деятельности, самостоятельно использовать справочную литературу, каталоги для сбора нужной информации; провести опрос, интервью, исследование, эксперимент; оценить сильные и слабые стороны своей деятельности; представить продукт своей деятельности.</w:t>
            </w:r>
          </w:p>
        </w:tc>
      </w:tr>
      <w:tr w:rsidR="00C600D8" w:rsidRPr="00C600D8" w:rsidTr="00C600D8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1: От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блемык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распознавать ситуацию по ее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знакам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,х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арактеризовать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желаемую ситу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цию. Уметь обозначать проблему, фо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мулировать цель на основании проблемы, формировать план деятельности.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2: Наблюд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эксперимент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Получить представление о наблюдении и эксперименте как способах сбора пе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вичной информации, их отличиях и ра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новидностях; опыт описания наблюда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каче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едметов и явлений, изм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простейших параметров объекта, обработки  обсуждения результатов; ан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лизировать опыт планирования наблюд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экспериментов на основе поста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ленных задач; опыт выбора способа сбора эмпирических данных в соответствии с целью проекта.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3: Сам себе эксперт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представление о процессе ко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троля, об оценке, отметке, оценочных шкалах; получить опыт деятельности в 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роли эксперта, рефлексии по поводу со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ственной оценочной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;с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амооценки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и ее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результатов;научитьсяпроводить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оценку с использованием эталона; оценивать сил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слабые стороны своей деятельн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4: Как раб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 вместе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включаться в переговоры относ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процедур совместной деятельн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задач, способов командной работы; обозначать затруднения в командной 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 и обращаться за помощью (если не способны сами устранить затрудн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ния)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;р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азделять ответственность в проце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коллективного труда.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5: Основы риторики и публичн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выступления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управлять своей познав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деятельностью во времени, 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 ресурсные возможности для достижения целей, осуществлять выбор конструктивных стратегий в трудных 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туациях, уметь ясно излагать и офор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выполненную работу, представить её результаты, аргументировано ответить на вопросы.</w:t>
            </w:r>
          </w:p>
        </w:tc>
      </w:tr>
      <w:tr w:rsidR="00C600D8" w:rsidRPr="00C600D8" w:rsidTr="00C600D8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1: Введение. Цель и задачи 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распознавать ситуацию по ее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знакам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,х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арактеризовать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желаемую ситу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цию. Уметь обозначать проблему, фо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мулировать цель на основании проблемы, формировать план деятельности.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2: Работа с каталогами.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представление о структуре к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талогов, об оформлении карточки в кат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логе и о способах получения информации из карточки. 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самостоятельной 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ботать с каталогами в библиотеке.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с 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Уметь польз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 каталогами; устранять ошибки, допущенные при поиске информации.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3: От 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блемы к цели и пл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нированию деятел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распознавать ситуацию по ее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знакам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,х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арактеризовать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желаемую ситу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цию. Уметь обозначать проблему, фо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мулировать цель на основании проблемы, формировать план деятельности.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4: Как раб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 в команде.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включаться в переговоры относ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процедур совместной деятельн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задач, способов командной работы; обозначать затруднения в командной 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 и обращаться за помощью (если не способны сами устранить затрудн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ния)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;р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азделять ответственность в проце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коллективного труда.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5: Этапы 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боты в рамках иссл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довательской де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Получить представление о наблюдении и 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эксперименте как способах сбора пе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вичной информации, их отличиях и ра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новидностях; опыт описания наблюда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каче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едметов и явлений, изм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простейших параметров объекта, обработки  обсуждения результатов; ан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лизировать опыт планирования наблюд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экспериментов на основе поста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ленных задач; опыт выбора способа сбора эмпирических данных в соответствии с целью проекта.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6: Выступл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управлять своей познав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деятельностью во времени, 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 ресурсные возможности для достижения целей, осуществлять выбор конструктивных стратегий в трудных 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туациях, уметь ясно излагать и офор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выполненную работу, представить её результаты, аргументировано ответить на вопросы.</w:t>
            </w:r>
          </w:p>
        </w:tc>
      </w:tr>
      <w:tr w:rsidR="00C600D8" w:rsidRPr="00C600D8" w:rsidTr="00C600D8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1: От 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блемы к цели и пл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нированию деятел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распознавать ситуацию по ее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знакам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,х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арактеризовать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желаемую ситу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цию. Уметь обозначать проблему, фо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мулировать цель на основании проблемы, формировать план деятельности.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2: Работа с каталогами.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представление о структуре к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талогов, об оформлении карточки в кат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логе и о способах получения информации из карточки. 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самостоятельной 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ботать с каталогами в библиотеке.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с 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Уметь польз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 каталогами; устранять ошибки, допущенные при поиске информации.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3:Работа со справочной литерат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представление о структурир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информации в справочной литер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туре; получить опыт работы со справо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литературой, поиска информацио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лакун, отбора информации в соо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необходимостью заполнить информационные лакуны; находить 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в справочной литературе; 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поставлять информацию из разных 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точников.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4: Способы первичной обработки информации.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актуализировать имеющиеся зн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теме; различать новую и извес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информацию; определять против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речия между имеющейся и новой инфо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мацией; определять отсутствие или нед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статок информации; излагать информ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 с помощью ключевых слов; задавать вопросы; представлять информацию в 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табличной форме.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5: Как раб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 вместе.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включаться в переговоры относ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процедур совместной деятельн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задач, способов командной работы; обозначать затруднения в командной 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 и обращаться за помощью (если не способны сами устранить затрудн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ния)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;р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азделять ответственность в проце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коллективного труда.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6: Выступл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управлять своей познав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деятельностью во времени, 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 ресурсные возможности для достижения целей, осуществлять выбор конструктивных стратегий в трудных 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туациях, уметь ясно излагать и офор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выполненную работу, представить её результаты, аргументировано ответить на вопросы.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7: Ведение дискуссии.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Освоить приёмы ведения дискуссии, 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тезиса и антитезиса; получить представление о прямом и косвенном д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казательстве, о прямом и косвенном опровержении; о правилах постановки вопроса; о правилах ведения дискуссии; получить опыт доказательства своих 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водов и ведения дискуссии.</w:t>
            </w:r>
          </w:p>
        </w:tc>
      </w:tr>
      <w:tr w:rsidR="00C600D8" w:rsidRPr="00C600D8" w:rsidTr="00C600D8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C600D8" w:rsidRPr="00C600D8" w:rsidTr="00C600D8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1: Методы сбора данных: анкетный опрос и интервью (12 часов).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1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Общая хара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теристика опросных методов.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давать характеристику объекту 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следования, самостоятельно организов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деятельность по реализации учебно-исследовательских действий, выдвигать гипотезы, осуществлять их проверку,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библиотечными каталогами, специальными справочниками, униве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сальными энциклопедиями для поиска учебной информации об объектах.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2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Вопрос как элементарный техн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инструмент опроса.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представление о возможностях и ограничениях тех или иных методов; получить опыт отбора респондентов; научиться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разные виды вопросов; выб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 необходимые виды вопросов в зав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симости от цели сбора информации; 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бирать адекватные целям методы сбора первичной информации.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3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.Анкетный опрос как метод сбора первичной информ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представление о сферах прим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опросных методов, о возможностях и ограничениях тех или иных методов; получить опыт создания положительной мотивации к участию в опросе, провед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анкетного опроса; отбора респонде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тов; научиться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разные виды вопросов; выб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 необходимые виды вопросов в зав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симости от цели сбора информации.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4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Специфич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особенности 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тервью как опросного метода.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адекватные целям методы сб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первичной информации; получить представление о сферах применения опросных методов, о возможностях и ограничениях тех или иных методов.</w:t>
            </w:r>
          </w:p>
        </w:tc>
      </w:tr>
      <w:tr w:rsidR="00C600D8" w:rsidRPr="00C600D8" w:rsidTr="00C600D8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 «Основы риторики. Публичное выступление» (12 часов).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1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Что такое быть оратором.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Получить представление 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конах восприятия и представления ус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выступлений; значении и формах 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вербальной коммуникации.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2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Рождение те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опыт выбора языковых и 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языковых средств выражения в соотве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задачами выступления; освоить на практике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активного слушания; приемы эффективного представления речей ра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 типа.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3.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ЧТО и КАК мы говорим.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опыт работы с различно настроенной аудиторией; работы с 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просами различного типа; группового взаимодействия в процессе подготовки и проведения публичного выступления;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мопрезентации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рефлексии себя как гов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рящего и слушающего. Освоить на пра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 приемы эффективного взаимоде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с аудиторией; приемы эффективн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представления речей различного типа.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4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«Украшения» для речи.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характеристику объекту исслед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организовывать деятел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по реализации учебно-исследовательских действий, выдвигать гипотезы, осуществлять их проверку, планировать и координировать совмес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деятельность по реализации проекта в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микрогруппе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пользоваться библиоте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каталогами, специальными спр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вочниками, универсальными энциклоп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диями для поиска учебной информации об объектах.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5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просами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опыт выбора языковых и 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языковых средств выражения в соотве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задачами выступления; освоить на практике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активного слушания; приемы эффективного представления речей ра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 типа.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Тема 6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Групповое 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выступление.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Освоить на практике приемы активного 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слушания; приемы эффективного взаим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аудиторией; приемы эффе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представления речей различного типа.</w:t>
            </w:r>
          </w:p>
        </w:tc>
      </w:tr>
      <w:tr w:rsidR="00C600D8" w:rsidRPr="00C600D8" w:rsidTr="00C600D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№ 3: Регул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конфликтов.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Получить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опытопределения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разрешения противоречий, возникающих в ходе 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щения;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ресурсов других людей для достижения собственных целей; соглас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интересы в совместном действии; разрабатывать стратегии разрешения конфликта; освоить способы поведения в конфликтной ситуации, регулирования конфликтов; применить полученные навыки в ходе разрешения конфликтной ситуации, смоделированной учителем.</w:t>
            </w:r>
          </w:p>
        </w:tc>
      </w:tr>
    </w:tbl>
    <w:p w:rsidR="00C600D8" w:rsidRPr="00C600D8" w:rsidRDefault="00C600D8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 (35 часов, 1 час в неделю)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1: От проблемы к цели (7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 чего начинать проект-постановка проблемы. Проблема, объект исследования. Способы познания мира. Наблюдения, эксперимент, опыт. Умение составлять вопросы (вопрос, 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вет). Гипотеза, прогнозирование (гипотеза, вопрос, ответ).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2: Работа с каталогами (3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информации. Работа с книгой, со справочной литературой, с электронным изд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нием.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3: Этапы работы в рамках исследовательской деятельности (10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темы исследования. Цели и задачи исследования. Методы исследования. Мысл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операции. Практика. Анкетирование. Эксперимент. Сбор материала для исслед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вания. Анализ и синтез. Суждения, умозаключения, выводы. Обобщение полученных да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4: Практический блок (15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работы над проектами. Обучение анкетированию, социальному опросу, 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тервьюированию. Анкета, социальный опрос, интервью. Работа в библиотеке с каталог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ми. Отбор и составление списка литературы по теме исследования. Экскурсия в библиот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ку. Выбор необходимой литературы по теме проекта. Работа в компьютерном классе. Оформление презентации. Работа в группах. Оформление работ, рецензирование. Защита проектов.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 (35 часов, 1 час в неделю)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1: От </w:t>
      </w:r>
      <w:proofErr w:type="spellStart"/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проблемык</w:t>
      </w:r>
      <w:proofErr w:type="spellEnd"/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цели(3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проблемы. Постановка цели. Планирование.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2: Наблюдение и эксперимент(9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 и эксперимент, их отличия и разновидности. Статистическое и динамич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наблюдение. Краткосрочный и длительный эксперимент. Выбор способа сбора да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3:Сам себе эксперт(7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эталона, критерии оценки, оценка продукта проектной деятельности, самооценка.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4: Как работать вместе (5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командного поведения, роли участников группового взаим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действия. Основные причины возникновения конфликта и способы продуктивного выхода из него.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5: Основы риторики и публичного выступления(11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Стратегия успешного выступления, отличие устной  речи от письменной речи. Использ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ресурсных возможностей. Нормы речи при публичном выступлении.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 (35 часов, 1 час в неделю)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1: Введение. Цель и задачи программы (6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Введение. Цели и задачи программы. План работы.  Научная деятельность. Образование как ценность. Роль науки в развитии общества. Особенности научного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еферат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научная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работа.Структура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реферата.Этапы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 Критерии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, цель, задачи реферата, актуальность темы. Проблема, предмет и объект.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2: Работа с каталогами (3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получения и переработки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источников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ции.Использование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каталогов и поисковых программ. Рецензия, отзыв.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3: От проблемы к цели и планированию деятельности (6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Проект. Особенности и структура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ритерии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оценки.Этапы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проекта.Виды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тов.Осознание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 деятельности, значимости предстоящей проектной работы.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4: Как работать в команде (9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в проектную деятельность в группе или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работы.Сбор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информации.Поиск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литературы.Выбор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реализации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екта.Самооценка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деятельности.Оформление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в выбранной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форме.Защита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в индивидуальной или коллективной форме; включение в дискуссию; отстаивание своей позиции. Формы продуктов проектной деятельности и презентация проекта.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5: Этапы работы в рамках исследовательской деятельности (6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работа. Структура.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исследовательской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вв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 научного исследования: выбор темы, обоснование ее актуальности.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опытно-экспериментальной работы: таблицы, графики, диагра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мы, рисунки, иллюстрации; анализ, выводы, заключение.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Отзыв. Рецензия.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6: Выступление (5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выступление.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знаменитые люди готовились к выступлениям.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выступление на трибуне и личность.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предпосылки успеха публичного выступл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проекта.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 (36 часов, 1 час в неделю)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1: От проблемы к цели и планированию деятельности (6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учебный курс. Выявление признаков ситуации. Желаемая и реальная ситуация. Признаки желаемой ситуации. Планирование дея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тельности. Ресурсы.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2: Работа с каталогами (4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Каталог. Составление каталогов. Поиск информации. Карточный и электронный каталог.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3: Работа со справочной литературой (2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справочной литературы. Информационные лакуны.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4: Способы первичной обработки информации (8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текста с маркированием. Практическая работа «Чтение текста с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макрированием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Организация информации с помощью </w:t>
      </w:r>
      <w:proofErr w:type="spell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денотатного</w:t>
      </w:r>
      <w:proofErr w:type="spell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графа. Работа с терминами и поняти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ми. Коллаж. Способы первичной обработки информации. Введение проекта.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5: Как работать вместе (4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команда? Кто со мной?! «За» и «против». Сам себе эксперт.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6: Выступление (5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публичного выступления. Отбор примеров для выступления. Систематиз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ция информационного материала. Как можно завершать выступление. Взаимодействие с аудиторией.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7: Ведение дискуссии </w:t>
      </w:r>
      <w:proofErr w:type="gramStart"/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Дискуссия – как основной вид коммуникации. Активное слушание. Вопросы. Аргумент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ция. Коммуникативная игра. Защита проекта.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 (34 часа, 1 час в неделю)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1: Методы сбора данных: анкетный опрос и интервью (12 часов). «МЕТОДЫ СБОРА ДАННЫХ: АНКЕТНЫЙ ОПРОС И ИНТЕРВЬЮ» 12ч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Тема 1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Общая характеристика опросных методов (2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опросных методов. Опрос как процесс организованного общения. Роль и значение мотивации к участию в опросе. Проблема качества информации, получ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емой с помощью опросных методов.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Вопрос как элементарный технический инструмент опроса (2ч).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как элементарный технический инструмент опроса. Функции 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требов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конструкции вопросов. Классификация видов вопросов.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Тема 3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.Анкетный опрос как метод сбора первичной информации (4ч).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Анкетный опрос как метод сбора первичной информации. Отбор респондентов. Композ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ция и язык анкеты. Фазы опроса как процесса. Границы применения разных видов анке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опроса.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Тема 4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Специфические особенности интервью как опросного метода (4ч).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Специфические особенности интервью. Классификация видов интервью, возможности их применения. Эффект интервьюера и способы его смягчения. Обстановка проведения 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тервью. Специальные приемы в процедурах ведения интервью.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2: Основы риторики. Публичное выступление (12 часов).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Что такое быть оратором (2ч).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Ораторское искусство. Великие ораторы древности. Что такое быть хорошим оратором? Критерии хорошей речи. Риторика как искусство хорошей речи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Тема 2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Рождение текста (2ч).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темы на уровне идей и плана речи. Метод Ломоносова. «Дерево идей». План и цель выступления. Обязательные части публичного выступления. Нормы этикета.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Тема 3.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ЧТО и КАК мы говорим (3ч).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Вербальные и невербальные формы передачи информации. Элементы вербальной комм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никации, влияющие на восприятие речи (темп, тембр голоса, громкость, четкость и т.д.). 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невербальной коммуникации (выражение лица, жесты, поза, параметры голоса, зрительный контакт, внешность, личное пространство).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Сочетание вербальной и неве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бальной информации, некоторые правила этикета выступающего. Нормы речи при пу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 выступлении.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Тема 4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«Украшения» для речи (2ч).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Риторические приемы, позволяющие сделать речь более удобной для восприятия (анаф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ра, период, повтор, риторический вопрос, сравнение, др. тропы).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Целесообразность 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 риторических приемов. Мера красоты и доступности в речи (логическое и эстетическое начала публичного выступления). Некоторые методы привлечения внимания аудитории.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Тема 5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Работа с вопросами (2 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мы спрашиваем? Виды вопросов в зависимости от их цели и формы. Виды отв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 форме. Речевые формулы задания вопроса. Связь цели и формы вопроса. Повед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proofErr w:type="gramStart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выступающего</w:t>
      </w:r>
      <w:proofErr w:type="gramEnd"/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вопросах. Форма вопроса и форма ответа.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Тема 6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Групповое выступление (2ч).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группового выступления. Композиция и распределение ролей. Эффективное взаимодействие участников выступления (тренинг).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3: Регулирование конфликтов (10 часов).</w:t>
      </w:r>
    </w:p>
    <w:p w:rsidR="00C600D8" w:rsidRPr="00C600D8" w:rsidRDefault="00C600D8" w:rsidP="00C6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участниками общения ситуации возникновения конфликта. Познание себя. 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своих ценностей и убеждений, их формирование и соотношение с конфли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том. Автопортрет. Позитивные суждения о себе. Общение. Эффективные методы общ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Формы вербального и невербального общения. Барьеры общения. Стереотипы. Корни </w:t>
      </w: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последствия конфликтов. Потребности, убеждения, ценности участников конфликта. Пятиступенчатая стратегия регулирования конфликта. Модель «победить приоритетность своих потребностей». Моральные дилеммы. Соотношение прав и обязанностей.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tbl>
      <w:tblPr>
        <w:tblW w:w="992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9"/>
        <w:gridCol w:w="7551"/>
        <w:gridCol w:w="1519"/>
      </w:tblGrid>
      <w:tr w:rsidR="00C600D8" w:rsidRPr="00C600D8" w:rsidTr="00C600D8">
        <w:trPr>
          <w:trHeight w:val="1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600D8" w:rsidRPr="00C600D8" w:rsidTr="00C600D8">
        <w:trPr>
          <w:trHeight w:val="1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чего начинать проект-постановка проблемы.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Проблема, объект исследования.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познания мира.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Наблюдения, эксперимент, опыт.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вопросы (вопрос, ответ).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Гипотеза, прогнозирование (гипотеза, вопрос, ответ).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информации.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книгой, со справочной литературой, с электронным изданием.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исследования.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исследования.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Мыслительные операции.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Практика. Анкетирование. Эксперимент.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материала для исследования.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синтез.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Суждения, умозаключения, выводы.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полученных данных.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над проектами.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7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анкетированию, социальному опросу, интервьюированию. Анкета, социальный опрос, интервью.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библиотеку. Работа в библиотеке с каталогами.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10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и составление списка литературы по теме исследования. Выбор необходимой литературы по теме проекта.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компьютерном классе.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презентации.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группах. Оформление работ, рецензирование.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00D8" w:rsidRPr="00C600D8" w:rsidTr="00C600D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35ч.</w:t>
            </w:r>
          </w:p>
        </w:tc>
      </w:tr>
    </w:tbl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"/>
        <w:gridCol w:w="7475"/>
        <w:gridCol w:w="1519"/>
      </w:tblGrid>
      <w:tr w:rsidR="00C600D8" w:rsidRPr="00C600D8" w:rsidTr="00C600D8">
        <w:trPr>
          <w:trHeight w:val="148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0D8" w:rsidRPr="00C600D8" w:rsidTr="00C600D8">
        <w:trPr>
          <w:trHeight w:val="148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8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цели. Планирование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148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 и эксперимент, их отличия и разновидности.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00D8" w:rsidRPr="00C600D8" w:rsidTr="00C600D8">
        <w:trPr>
          <w:trHeight w:val="148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Статистическое и динамическое наблюдение.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148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Краткосрочный и длительный эксперимент.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3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способа сбора данных.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72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эталона, критерии оценки, оценка продукта проектной де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самооценка.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708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эталона, критерии оценки, оценка продукта проектной де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самооценка.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3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продукта проектной деятельности, самооценка.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00D8" w:rsidRPr="00C600D8" w:rsidTr="00C600D8">
        <w:trPr>
          <w:trHeight w:val="708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команды, правила командного поведения, роли участников группового взаимодействия.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00D8" w:rsidRPr="00C600D8" w:rsidTr="00C600D8">
        <w:trPr>
          <w:trHeight w:val="72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причины возникновения конфликта и способы продукти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выхода из него.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72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успешного выступления, отличие устной  речи от письме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72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успешного выступления, отличие устной  речи от письме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3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ресурсных возможностей.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46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ресурсных возможностей.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3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речи при публичном выступлении.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3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речи при публичном выступлении.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46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"/>
        <w:gridCol w:w="7621"/>
        <w:gridCol w:w="1321"/>
      </w:tblGrid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Цели и задачи программы. План работы.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деятельность. Образование как ценность. Роль науки в разв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 общества.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научного познания. Реферат как научная работа.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учебного реферата. Этапы работы. Критерии оценки.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цель, задачи реферата, актуальность темы.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Проблема, предмет и объект.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получения и переработки информации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источников информации.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каталогов и поисковых программ. Рецензия, отзыв.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Проект. Особенности и структура проекта.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оценки. Этапы проекта.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14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проектов.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698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мотива деятельности, значимости предстоящей проектной работы.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4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проектную деятельность в группе или индивидуально.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2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4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материалов, информации. Поиск литературы.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4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формы реализации проекта. Самооценка своей деятельности.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2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проекта в выбранной форме.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98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 в индивидуальной или коллективной форме; включение в дискуссию; отстаивание своей позиции. Формы продуктов проектной деятельности и презентация проекта.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2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работа. Структура. Этапы исследовательской раб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71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введением научного исследования: выбор темы, обоснование ее актуальности. Методы исследования.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71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опытно-экспериментальной работы: таблицы, графики, ди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граммы, рисунки, иллюстрации; анализ, выводы, заключение.</w:t>
            </w:r>
            <w:proofErr w:type="gram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2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Отзыв. Рецензия.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71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выступление. Как знаменитые люди готовились к выступл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2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 на трибуне и личность.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4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предпосылки успеха публичного выступления.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42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rPr>
          <w:trHeight w:val="44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"/>
        <w:gridCol w:w="7790"/>
        <w:gridCol w:w="1131"/>
      </w:tblGrid>
      <w:tr w:rsidR="00C600D8" w:rsidRPr="00C600D8" w:rsidTr="00C600D8">
        <w:trPr>
          <w:trHeight w:val="1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учебный курс.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18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признаков ситуации.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Желаемая и реальная ситуация.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желаемой ситуации.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Каталог.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каталогов.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информации.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Карточный и электронный каталог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справочной литературы.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лакуны.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маркированием.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«Чтение текста с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макрированием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информации с помощью </w:t>
            </w:r>
            <w:proofErr w:type="spell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денотатного</w:t>
            </w:r>
            <w:proofErr w:type="spell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графа.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терминами и понятиями.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Коллаж.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первичной обработки информации.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проекта.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команда?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со мной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?!.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«За» и «против».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себе эксперт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публичного выступления.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примеров для выступления.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информационного материала.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можно завершать выступление.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аудиторией.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– как основной вид коммуникации.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слушание.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 Аргументация.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rPr>
          <w:trHeight w:val="3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игра.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34-36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00D8" w:rsidRPr="00C600D8" w:rsidTr="00C600D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7"/>
        <w:gridCol w:w="7882"/>
        <w:gridCol w:w="1117"/>
      </w:tblGrid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/месяц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по курсу внеурочной деятельности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«Основы проектной деятельности»</w:t>
            </w:r>
          </w:p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опросных методов. Опрос как процесс организ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ванного общения. Роль и значение мотивации к участию в опросе.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качества информации, получаемой с помощью опросных мет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как элементарный технический инструмент опроса. Функции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требования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конструкции вопросов. Классификация видов вопросов.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Анкетный опрос как метод сбора первичной информации.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респондентов.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и язык анкеты. Фазы опроса как процесса.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Границы применения разных видов анкетного опроса.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Специфические особенности интервью.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видов интервью, возможности их применения.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 интервьюера и способы его смягчения. Обстановка проведения интервью.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приемы в процедурах ведения интервью.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Ораторское искусство. Великие ораторы древности. Что такое быть хор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 оратором?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хорошей речи. Риторика как искусство хорошей речи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темы на уровне идей и плана речи. Метод Ломоносова. «Дерево идей».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и цель выступления. Обязательные части публичного выступления. Нормы этикета.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Вербальные и невербальные формы передачи информации. Элементы ве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бальной коммуникации, влияющие на восприятие речи (темп, тембр гол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громкость, четкость и т.д.).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невербальной коммуникации (выражение лица, жесты, поза, п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раметры голоса, зрительный контакт, внешность, личное пространство).</w:t>
            </w:r>
            <w:proofErr w:type="gram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вербальной и невербальной информации, некоторые правила этикета выступающего. Нормы речи при публичном выступлении.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Риторические приемы, позволяющие сделать речь более удобной для во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(анафора, период, повтор, риторический вопрос, сравнение, др. тропы).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Целесообразность использования риторических приемов.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 красоты и доступности в речи (логическое и эстетическое начала публичного выступления). Некоторые методы привлечения внимания аудитории.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мы спрашиваем? Виды вопросов в зависимости от их цели и формы. Виды ответов по форме. Речевые формулы задания вопроса.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цели и формы вопроса. Поведение </w:t>
            </w:r>
            <w:proofErr w:type="gramStart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выступающего</w:t>
            </w:r>
            <w:proofErr w:type="gramEnd"/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вопросах. Форма вопроса и форма ответа.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группового выступления. Композиция и распределение 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 Эффективное взаимодействие участников выступления (тренинг).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участниками общения ситуации возникновения конфликта.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себя. Исследование своих ценностей и убеждений, их формир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 соотношение с конфликтом.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Автопортрет. Позитивные суждения о себе.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Общение. Эффективные методы общения.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вербального и невербального общения. Барьеры общения. Стере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типы. Корни и последствия конфликтов.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Потребности, убеждения, ценности участников конфликта.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Пятиступенчатая стратегия регулирования конфликта.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«победить приоритетность своих потребностей».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Моральные дилеммы.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0D8" w:rsidRPr="00C600D8" w:rsidTr="00C600D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0D8" w:rsidRPr="00C600D8" w:rsidRDefault="00C600D8" w:rsidP="00C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416257" w:rsidRPr="00416257" w:rsidRDefault="00416257" w:rsidP="0041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аттестации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по программе проходит в форме защиты творческих работ,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отслеживания и фиксации образовательных результатов: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посещаемости, перечень готовых работ, материалы тестирования.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предъявления и демонстрации образовательных результатов: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творческих работ, проектов и рефератов.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 и подведения итогов реализации программы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реализации программы включает в себя вводный,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формирующий и ит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говый контроль.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 контроль: определение исходного уровня знаний и умений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личностных качеств учащихся с целью дифференциации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методике Н.И. </w:t>
      </w: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Дереклеевой</w:t>
      </w:r>
      <w:proofErr w:type="spell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Входной контроль осуществляется на первом занятии.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Формирующее оценивание: определение уровня усвоения изучаемого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по т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стам, опросам, </w:t>
      </w: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самооценивание</w:t>
      </w:r>
      <w:proofErr w:type="spell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вид оценивания осуществляется в ходе практических работ, при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всех этапов исследования в устной, тестовой и интерактивной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(заполнение </w:t>
      </w: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-документов, виртуальных досок, работа с сервисами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web-2.0).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усвоения теоретич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и практических ЗУН, </w:t>
      </w: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проводится по результатам прохождения всего курса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самооценивания</w:t>
      </w:r>
      <w:proofErr w:type="spell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повторной диагностики личностных качеств учащихся.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теоретических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собеседований и тест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проектных работ пом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гают учащимся еще раз закрепить полученные знания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умения, учесть свои ошибки и пр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учают справедливо и объективно оценивать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свою и других.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По уровню освоения программного материала результаты достижений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 подразд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ляются на </w:t>
      </w:r>
      <w:proofErr w:type="gram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средний и низкий.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усвоения программы оценивается как высокий, если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теоретическими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знаниями,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их применяют. Качество выполнения всех этапов исследования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современным требованиям напис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научной работы. Учащиеся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демонстрируют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</w:t>
      </w:r>
    </w:p>
    <w:p w:rsidR="00416257" w:rsidRPr="00416257" w:rsidRDefault="008044C8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16257"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6257"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6257"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6257"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6257"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технологии. Учащиеся могут применять умения и навыки, полученные на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занятиях, в др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гих ситуациях; умело организуют групповую работу и в ней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и грамотно участв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ют. Учащиеся способны создать и презентовать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продукт исследования.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средний,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обучаемые овладели не всей полнотой теоретич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знаний, но усвоенный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могут правильно применять на практике.</w:t>
      </w:r>
      <w:proofErr w:type="gram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выполнения всех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 исследования не всегда соответствует современным требованиям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 научной работы. Присутствует самостоятельная работа, иногда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возникают з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труднения при работе с информационно-коммуникационными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технологиями. Учащиеся могут применять умения и навыки, полученные на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занятиях, в других ситуациях; спосо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организовать групповую работу и </w:t>
      </w:r>
      <w:proofErr w:type="gram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презентовать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продукт исследования.</w:t>
      </w:r>
    </w:p>
    <w:p w:rsidR="008044C8" w:rsidRPr="008044C8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усвоения программы оценивается как низкий, если учащиеся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овладели частью теоретических знаний, но систематически их не применяют.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выполнения всех этапов исследования не всегда соответствует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современным требованиям написания нау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работы. Самостоятельная работа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4C8"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и владение информационно-коммуникационными технологиями вызывает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4C8"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затруднение. Учащиеся могут применять умения и навыки, пол</w:t>
      </w:r>
      <w:r w:rsidR="008044C8"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044C8"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 на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4C8"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занятиях, в других ситуациях; участвуют в работе группы. Учащиеся способны</w:t>
      </w:r>
    </w:p>
    <w:p w:rsidR="008044C8" w:rsidRPr="008044C8" w:rsidRDefault="008044C8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и презентовать продукт исследования.</w:t>
      </w:r>
    </w:p>
    <w:p w:rsidR="008044C8" w:rsidRPr="008044C8" w:rsidRDefault="008044C8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выполнения программы служат: знания, умения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учащихся, позв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ляющие им участвовать в научно-практических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конкурсных мероприятиях данной направленности</w:t>
      </w:r>
      <w:proofErr w:type="gramStart"/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отражаются в портфолио учащихся,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proofErr w:type="spellStart"/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достижений, включающее о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щую информацию об обучаемом,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официальные документы, творческие работы, отзывы и отражает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на научно-практических конференциях и конкурсах разного уровня.</w:t>
      </w:r>
    </w:p>
    <w:p w:rsidR="008044C8" w:rsidRPr="008044C8" w:rsidRDefault="008044C8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Об эффективности и результативности программы так же можно судить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по целевому п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ступлению учащихся кружка «Я - исследователь» в высшие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заведения соотве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ствующего профиля: ежегодно 50-60% выпускников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кружка выбирают естественнонау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ное направление.</w:t>
      </w:r>
    </w:p>
    <w:p w:rsidR="008044C8" w:rsidRPr="008044C8" w:rsidRDefault="008044C8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Ряд выпускников объединения продолжают научную деятельность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высших учебных з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ведениях и аспирантурах страны.</w:t>
      </w:r>
    </w:p>
    <w:p w:rsidR="00416257" w:rsidRPr="00416257" w:rsidRDefault="00416257" w:rsidP="0080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0D8" w:rsidRPr="00C600D8" w:rsidRDefault="00C600D8" w:rsidP="00C60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8044C8" w:rsidRPr="008044C8" w:rsidRDefault="008044C8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4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</w:t>
      </w:r>
      <w:proofErr w:type="gramStart"/>
      <w:r w:rsidRPr="00804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Pr="00804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образовательные </w:t>
      </w:r>
      <w:r w:rsidR="00416257" w:rsidRPr="00804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-ресурсы:</w:t>
      </w:r>
    </w:p>
    <w:p w:rsidR="00C600D8" w:rsidRPr="00C600D8" w:rsidRDefault="00416257" w:rsidP="00C6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Большая детская энциклопедия для детей. [Электронный ресурс] </w:t>
      </w:r>
      <w:hyperlink r:id="rId6" w:history="1">
        <w:r w:rsidR="008044C8" w:rsidRPr="00BB46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http://www.mirknig.com</w:t>
        </w:r>
      </w:hyperlink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/ 2. Большая детская энциклопедия (6-12 лет). [Электронный р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сурс] </w:t>
      </w:r>
      <w:hyperlink r:id="rId7" w:history="1">
        <w:r w:rsidR="008044C8" w:rsidRPr="00BB46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http://allebooks.com</w:t>
        </w:r>
      </w:hyperlink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/2009/05/01/bolshaja-detskaja-jenciklopedija-6-12.html 32 3. </w:t>
      </w: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А.Ликум</w:t>
      </w:r>
      <w:proofErr w:type="spell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Детская энциклопедия. [Электронный ресурс] </w:t>
      </w:r>
      <w:hyperlink r:id="rId8" w:history="1">
        <w:r w:rsidR="008044C8" w:rsidRPr="00BB46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http://www.bookshunt.ru/</w:t>
        </w:r>
      </w:hyperlink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b120702_detskaya_enciklopediya_enciklopediya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vse_obo_vsem</w:t>
      </w:r>
      <w:proofErr w:type="spell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._ 4. Почему и потому. Де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ская энциклопедия. [Электронный ресурс] </w:t>
      </w:r>
      <w:hyperlink r:id="rId9" w:history="1">
        <w:r w:rsidR="008044C8" w:rsidRPr="00BB46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http://www.kodges.ru/dosug/page</w:t>
        </w:r>
      </w:hyperlink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/147/ 5. Бол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шая Детская энциклопедия. Русский язык. [Электронный ресурс] </w:t>
      </w:r>
      <w:hyperlink r:id="rId10" w:history="1">
        <w:r w:rsidR="008044C8" w:rsidRPr="00BB46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http://www.booklinks.ru</w:t>
        </w:r>
      </w:hyperlink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6. Внеурочная деятельность в аспекте содержания ФГОС общего образования. Может ли учебник стать помощником? [Электронный ресурс] </w:t>
      </w:r>
      <w:hyperlink r:id="rId11" w:history="1">
        <w:r w:rsidR="008044C8" w:rsidRPr="00BB46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http://www.fsu-expert.ru/node</w:t>
        </w:r>
      </w:hyperlink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/2696 7. «Внеурочная деятельность школьников» авторов </w:t>
      </w: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Д.В.Григорьева</w:t>
      </w:r>
      <w:proofErr w:type="spell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, П.В. Степан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а[</w:t>
      </w:r>
      <w:proofErr w:type="gram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ресурс] </w:t>
      </w:r>
      <w:hyperlink r:id="rId12" w:history="1">
        <w:r w:rsidR="008044C8" w:rsidRPr="00BB46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http://standart.edu.ru</w:t>
        </w:r>
      </w:hyperlink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/ Проектная деятельность. [Электронный р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сурс] </w:t>
      </w:r>
      <w:hyperlink r:id="rId13" w:history="1">
        <w:r w:rsidR="008044C8" w:rsidRPr="00BB46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http://pedsovet.org/component/option,com_mtree</w:t>
        </w:r>
      </w:hyperlink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task,viewlink</w:t>
      </w:r>
      <w:proofErr w:type="spellEnd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/link_id,24968/Itemid,118/http://www.na chalka.com</w:t>
      </w:r>
      <w:r w:rsidR="0080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16257">
        <w:rPr>
          <w:rFonts w:ascii="Times New Roman" w:eastAsia="Times New Roman" w:hAnsi="Times New Roman" w:cs="Times New Roman"/>
          <w:color w:val="000000"/>
          <w:sz w:val="24"/>
          <w:szCs w:val="24"/>
        </w:rPr>
        <w:t>proekty</w:t>
      </w:r>
      <w:proofErr w:type="spellEnd"/>
    </w:p>
    <w:p w:rsidR="00C600D8" w:rsidRPr="00C600D8" w:rsidRDefault="004B3F09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252525"/>
          <w:sz w:val="24"/>
          <w:szCs w:val="24"/>
        </w:rPr>
        <w:fldChar w:fldCharType="begin"/>
      </w:r>
      <w:r w:rsidR="00C600D8" w:rsidRPr="00C600D8">
        <w:rPr>
          <w:rFonts w:ascii="Times New Roman" w:eastAsia="Times New Roman" w:hAnsi="Times New Roman" w:cs="Times New Roman"/>
          <w:color w:val="252525"/>
          <w:sz w:val="24"/>
          <w:szCs w:val="24"/>
        </w:rPr>
        <w:instrText xml:space="preserve"> HYPERLINK "https://videouroki.net/course/uchitiel-priepodavatiel-tiekhnologhii.html?utm_source=multiurok&amp;utm_medium=banner&amp;utm_campaign=mskachat&amp;utm_content=course&amp;utm_term=1062" \t "_blank" </w:instrText>
      </w:r>
      <w:r w:rsidRPr="00C600D8">
        <w:rPr>
          <w:rFonts w:ascii="Times New Roman" w:eastAsia="Times New Roman" w:hAnsi="Times New Roman" w:cs="Times New Roman"/>
          <w:color w:val="252525"/>
          <w:sz w:val="24"/>
          <w:szCs w:val="24"/>
        </w:rPr>
        <w:fldChar w:fldCharType="separate"/>
      </w:r>
    </w:p>
    <w:p w:rsidR="00C600D8" w:rsidRPr="00C600D8" w:rsidRDefault="004B3F09" w:rsidP="00C6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C600D8">
        <w:rPr>
          <w:rFonts w:ascii="Times New Roman" w:eastAsia="Times New Roman" w:hAnsi="Times New Roman" w:cs="Times New Roman"/>
          <w:color w:val="252525"/>
          <w:sz w:val="24"/>
          <w:szCs w:val="24"/>
        </w:rPr>
        <w:fldChar w:fldCharType="end"/>
      </w:r>
    </w:p>
    <w:p w:rsidR="008732A3" w:rsidRPr="00C600D8" w:rsidRDefault="008732A3" w:rsidP="00C60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32A3" w:rsidRPr="00C600D8" w:rsidSect="004B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25C"/>
    <w:multiLevelType w:val="multilevel"/>
    <w:tmpl w:val="155C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600D8"/>
    <w:rsid w:val="00416257"/>
    <w:rsid w:val="004B3F09"/>
    <w:rsid w:val="004F1D04"/>
    <w:rsid w:val="005079D2"/>
    <w:rsid w:val="008044C8"/>
    <w:rsid w:val="008732A3"/>
    <w:rsid w:val="00C600D8"/>
    <w:rsid w:val="00C7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600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00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37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572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5312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10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hunt.ru/" TargetMode="External"/><Relationship Id="rId13" Type="http://schemas.openxmlformats.org/officeDocument/2006/relationships/hyperlink" Target="http://pedsovet.org/component/option,com_mtr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lebooks.com" TargetMode="External"/><Relationship Id="rId12" Type="http://schemas.openxmlformats.org/officeDocument/2006/relationships/hyperlink" Target="http://standar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knig.com" TargetMode="External"/><Relationship Id="rId11" Type="http://schemas.openxmlformats.org/officeDocument/2006/relationships/hyperlink" Target="http://www.fsu-expert.ru/no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oklin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ges.ru/dosug/p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6010</Words>
  <Characters>34260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6</cp:revision>
  <dcterms:created xsi:type="dcterms:W3CDTF">2023-10-01T10:40:00Z</dcterms:created>
  <dcterms:modified xsi:type="dcterms:W3CDTF">2024-09-17T04:29:00Z</dcterms:modified>
</cp:coreProperties>
</file>